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2"/>
        </w:rPr>
        <w:t>202</w:t>
      </w:r>
      <w:r>
        <w:rPr>
          <w:rFonts w:hint="eastAsia" w:ascii="华文中宋" w:hAnsi="华文中宋" w:eastAsia="华文中宋" w:cs="华文中宋"/>
          <w:b/>
          <w:bCs/>
          <w:sz w:val="36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bCs/>
          <w:sz w:val="36"/>
          <w:szCs w:val="32"/>
        </w:rPr>
        <w:t>年</w:t>
      </w:r>
      <w:r>
        <w:rPr>
          <w:rFonts w:hint="eastAsia" w:ascii="华文中宋" w:hAnsi="华文中宋" w:eastAsia="华文中宋" w:cs="华文中宋"/>
          <w:b/>
          <w:bCs/>
          <w:sz w:val="36"/>
          <w:szCs w:val="32"/>
          <w:lang w:val="en-US" w:eastAsia="zh-CN"/>
        </w:rPr>
        <w:t>教职工健康</w:t>
      </w:r>
      <w:r>
        <w:rPr>
          <w:rFonts w:hint="eastAsia" w:ascii="华文中宋" w:hAnsi="华文中宋" w:eastAsia="华文中宋" w:cs="华文中宋"/>
          <w:b/>
          <w:bCs/>
          <w:sz w:val="36"/>
          <w:szCs w:val="32"/>
        </w:rPr>
        <w:t>体检项目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2"/>
        </w:rPr>
        <w:t>评分细则</w:t>
      </w:r>
    </w:p>
    <w:tbl>
      <w:tblPr>
        <w:tblStyle w:val="9"/>
        <w:tblW w:w="11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60"/>
        <w:gridCol w:w="1696"/>
        <w:gridCol w:w="595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项目分值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评分项</w:t>
            </w:r>
          </w:p>
        </w:tc>
        <w:tc>
          <w:tcPr>
            <w:tcW w:w="59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评分标准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机构背景实力及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专业水平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（15分）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机构背景实力及资质情况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（5分）</w:t>
            </w:r>
          </w:p>
        </w:tc>
        <w:tc>
          <w:tcPr>
            <w:tcW w:w="5958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根据机构资质、经营规模、背景实力等综合打分，优秀得4-5分，良好得2-3分，一般得0-1分。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机构专业水平（10分）</w:t>
            </w:r>
          </w:p>
        </w:tc>
        <w:tc>
          <w:tcPr>
            <w:tcW w:w="5958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机构的整体医疗专业水平或科研成果，包括但不限于临床、基础研究、前沿研究等相关领域专业水平，优秀得7-10分，良好得3-6分，一般得0-2分。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相关案例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(5分)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相关案例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(5分)</w:t>
            </w:r>
          </w:p>
        </w:tc>
        <w:tc>
          <w:tcPr>
            <w:tcW w:w="595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具有相关服务的相关案例（提供合同复印件），每提供1个得1分，最多5分，未提供则为0分。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体检项目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分）</w:t>
            </w:r>
          </w:p>
        </w:tc>
        <w:tc>
          <w:tcPr>
            <w:tcW w:w="7654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服务需满足我校方案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，方案较好得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10-20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分、一般得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分、匹配度较低得0-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服务方案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(20分)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团队配置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(3分)</w:t>
            </w:r>
          </w:p>
        </w:tc>
        <w:tc>
          <w:tcPr>
            <w:tcW w:w="595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根据主检医生的资质或职称情况、各科室体检医生人员配置情况等酌情打分，资质好、自有人员为主得3分、一般得2分、匹配度较低得1分。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体检设备硬件设施配备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(2分)</w:t>
            </w:r>
          </w:p>
        </w:tc>
        <w:tc>
          <w:tcPr>
            <w:tcW w:w="595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根据提供的体检设备硬件设施配备等情况酌情打分，较好得2分、一般得1分、匹配度较低得0分。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体检环境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分)</w:t>
            </w:r>
          </w:p>
        </w:tc>
        <w:tc>
          <w:tcPr>
            <w:tcW w:w="595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根据体检场所及科室布局等情况酌情打分，整体较好的得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分，一般的得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分、匹配度较低得1分。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基本相关服务(5分)</w:t>
            </w:r>
          </w:p>
        </w:tc>
        <w:tc>
          <w:tcPr>
            <w:tcW w:w="5958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根据服务方案的完整性、专业性进行酌情打分，包括但不限于检前准备、检中安排和现场组织、检后跟踪服务等，较好得4-5分、一般得2-3分、匹配度较低得0-1分。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增值服务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(5分)</w:t>
            </w:r>
          </w:p>
        </w:tc>
        <w:tc>
          <w:tcPr>
            <w:tcW w:w="595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根据提供的各类增值服务酌情打分，较好得4-5分、一般得2-3分、匹配度较低得0-1分。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报价得分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分)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价格评审仅对没有实质性偏离的有效投标报价进行。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确定基准价：基准价为所有有效报价（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男、女已婚、女未婚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）的平均价。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（2）价格分计算：投标报价等于基准价得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40分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，当投标报价高于评标基准价时，每上浮1％扣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分；每下浮1%扣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分，得分保留两位小数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扣至0分为止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064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kNTA0ZjMzMjVjMjQ4N2RjM2NmOGJlMmEyNWVlODIifQ=="/>
  </w:docVars>
  <w:rsids>
    <w:rsidRoot w:val="009D258C"/>
    <w:rsid w:val="00073087"/>
    <w:rsid w:val="000C4A98"/>
    <w:rsid w:val="00177947"/>
    <w:rsid w:val="001C4627"/>
    <w:rsid w:val="003A6C5E"/>
    <w:rsid w:val="003B6C35"/>
    <w:rsid w:val="003F17CC"/>
    <w:rsid w:val="00422B99"/>
    <w:rsid w:val="004C05E5"/>
    <w:rsid w:val="004C7E16"/>
    <w:rsid w:val="004D5BDA"/>
    <w:rsid w:val="004E52E7"/>
    <w:rsid w:val="0050634A"/>
    <w:rsid w:val="00511F57"/>
    <w:rsid w:val="0058175C"/>
    <w:rsid w:val="005D3F50"/>
    <w:rsid w:val="00721B5F"/>
    <w:rsid w:val="007623AE"/>
    <w:rsid w:val="00827348"/>
    <w:rsid w:val="00864D45"/>
    <w:rsid w:val="008E1113"/>
    <w:rsid w:val="00911B9D"/>
    <w:rsid w:val="009D258C"/>
    <w:rsid w:val="00AB3446"/>
    <w:rsid w:val="00BC5B17"/>
    <w:rsid w:val="00C207F8"/>
    <w:rsid w:val="00C71FF5"/>
    <w:rsid w:val="00CF6C49"/>
    <w:rsid w:val="00D613F2"/>
    <w:rsid w:val="00D728AD"/>
    <w:rsid w:val="00D8662F"/>
    <w:rsid w:val="00DF0A79"/>
    <w:rsid w:val="00E07042"/>
    <w:rsid w:val="00E8303D"/>
    <w:rsid w:val="00E970E6"/>
    <w:rsid w:val="00EB40DA"/>
    <w:rsid w:val="00EB56E8"/>
    <w:rsid w:val="00ED4A33"/>
    <w:rsid w:val="00F27D2B"/>
    <w:rsid w:val="00F627FE"/>
    <w:rsid w:val="00F73D6F"/>
    <w:rsid w:val="017818BC"/>
    <w:rsid w:val="0D523741"/>
    <w:rsid w:val="118A245B"/>
    <w:rsid w:val="28060F58"/>
    <w:rsid w:val="28137B19"/>
    <w:rsid w:val="2B8A6344"/>
    <w:rsid w:val="2BBF5FEE"/>
    <w:rsid w:val="30B26121"/>
    <w:rsid w:val="3474193F"/>
    <w:rsid w:val="363E19E6"/>
    <w:rsid w:val="4CE4545C"/>
    <w:rsid w:val="596D2336"/>
    <w:rsid w:val="5D0336DD"/>
    <w:rsid w:val="5EA54167"/>
    <w:rsid w:val="6C2C42D2"/>
    <w:rsid w:val="7B9B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幼圆" w:eastAsia="幼圆"/>
      <w:color w:val="000000"/>
      <w:spacing w:val="8"/>
      <w:kern w:val="0"/>
    </w:rPr>
  </w:style>
  <w:style w:type="paragraph" w:styleId="5">
    <w:name w:val="Balloon Text"/>
    <w:basedOn w:val="1"/>
    <w:link w:val="14"/>
    <w:autoRedefine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987</Characters>
  <Lines>8</Lines>
  <Paragraphs>2</Paragraphs>
  <TotalTime>69</TotalTime>
  <ScaleCrop>false</ScaleCrop>
  <LinksUpToDate>false</LinksUpToDate>
  <CharactersWithSpaces>1158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2023-06-29T07:30:00Z</dcterms:created>
  <dc:creator>赵晓莉</dc:creator>
  <cp:lastModifiedBy>wlyo_o</cp:lastModifiedBy>
  <cp:lastPrinted>2024-03-12T00:59:38Z</cp:lastPrinted>
  <dcterms:modified xsi:type="dcterms:W3CDTF">2024-03-12T02:03:51Z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BB35FE43863146EE88C0F9039747C139_13</vt:lpwstr>
  </property>
</Properties>
</file>